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BF9D9">
      <w:pPr>
        <w:spacing w:after="0" w:line="240" w:lineRule="auto"/>
        <w:jc w:val="both"/>
        <w:rPr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55AC785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14:paraId="425B2C2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ТЕПЛОВСКОГО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ОБРАЗОВАНИЯ</w:t>
      </w:r>
    </w:p>
    <w:p w14:paraId="42B4A73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РАЙОНА</w:t>
      </w:r>
    </w:p>
    <w:p w14:paraId="72B0605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ОБЛАСТИ</w:t>
      </w:r>
    </w:p>
    <w:p w14:paraId="3C7074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1AC8ECB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14:paraId="6379A76A">
      <w:pPr>
        <w:spacing w:after="0" w:line="240" w:lineRule="auto"/>
        <w:jc w:val="both"/>
        <w:rPr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января  2025г.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№ 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</w:p>
    <w:p w14:paraId="1F20455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18FB64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и дополнений в муниципальную программу «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Тепловском муниципальном образовании Новобурасского муниципального района Саратовской области на2025-2027годы», утвержденную постановлением администрации Тепловского муниципального образования № 114 от 12.11.2024г.</w:t>
      </w:r>
    </w:p>
    <w:p w14:paraId="0427A0C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704AD8D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В соответствии с Федеральными законами от 10.12.1995г.№196-ФЗ«О безопасности дорожного движения»,от 06.10.2003г.№131-ФЗ «Об общих принципах организации местного самоуправления в Российской Федерации», Приказом Министерства транспорта РФ от 16.11.2012г.№402 «Об утверждении классификации работ по капитальному ремонту, ремонту и содержанию автомобильных дорог», постановлением администрации Тепловского муниципального образования от 22.01.2018г. № 03 «Об установлении Порядка принятия решений о разработке муниципальных программ, информирования и реализации в Тепловском муниципальном образовании Новобурасского муниципального района Саратовской области» и в целях обеспечения безопасности дорожного движения на территории Тепловского муниципального образования,</w:t>
      </w:r>
    </w:p>
    <w:p w14:paraId="14E12767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14:paraId="157DAD54">
      <w:pPr>
        <w:pStyle w:val="25"/>
        <w:numPr>
          <w:ilvl w:val="0"/>
          <w:numId w:val="1"/>
        </w:numPr>
        <w:ind w:left="0" w:firstLine="800"/>
        <w:jc w:val="both"/>
        <w:rPr>
          <w:color w:val="000000"/>
          <w:szCs w:val="28"/>
        </w:rPr>
      </w:pPr>
      <w:r>
        <w:rPr>
          <w:color w:val="000000"/>
          <w:szCs w:val="28"/>
        </w:rPr>
        <w:t>Внести изменения и дополнения в муниципальную программу «</w:t>
      </w:r>
      <w:r>
        <w:rPr>
          <w:bCs/>
          <w:color w:val="000000"/>
          <w:szCs w:val="28"/>
        </w:rPr>
        <w:t xml:space="preserve">Повышение безопасности дорожного движения в </w:t>
      </w:r>
      <w:r>
        <w:rPr>
          <w:color w:val="000000"/>
          <w:szCs w:val="28"/>
        </w:rPr>
        <w:t>Тепловском муниципальном образовании Новобурасского муниципального района Саратовской области на 2025-2027 годы», утвержденную постановлением администрации Тепловского муниципального образования № 114 от 12.11.2024г., согласно приложению к настоящему постановлению.</w:t>
      </w:r>
    </w:p>
    <w:p w14:paraId="0C34556A">
      <w:pPr>
        <w:pStyle w:val="25"/>
        <w:numPr>
          <w:ilvl w:val="0"/>
          <w:numId w:val="1"/>
        </w:numPr>
        <w:autoSpaceDE w:val="0"/>
        <w:autoSpaceDN w:val="0"/>
        <w:adjustRightInd w:val="0"/>
        <w:ind w:left="0" w:firstLine="800"/>
        <w:jc w:val="both"/>
        <w:rPr>
          <w:szCs w:val="28"/>
        </w:rPr>
      </w:pPr>
      <w:r>
        <w:rPr>
          <w:bCs/>
          <w:szCs w:val="28"/>
        </w:rPr>
        <w:t xml:space="preserve">Настоящее постановление вступает в силу со дня его официального обнародования </w:t>
      </w:r>
      <w:r>
        <w:rPr>
          <w:szCs w:val="28"/>
        </w:rPr>
        <w:t>в специально выделенных для официального опубликования(обнародования) местах, утвержденных Решением Совета Тепловского муниципального образования от 17.04.2019г.№40« О порядке официального опубликования(обнародования)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</w:t>
      </w:r>
      <w:r>
        <w:rPr>
          <w:bCs/>
          <w:kern w:val="2"/>
          <w:szCs w:val="28"/>
        </w:rPr>
        <w:t>(</w:t>
      </w:r>
      <w:r>
        <w:fldChar w:fldCharType="begin"/>
      </w:r>
      <w:r>
        <w:instrText xml:space="preserve"> HYPERLINK "http://www.admnburasy.ru/" </w:instrText>
      </w:r>
      <w:r>
        <w:fldChar w:fldCharType="separate"/>
      </w:r>
      <w:r>
        <w:rPr>
          <w:rStyle w:val="8"/>
          <w:kern w:val="2"/>
          <w:szCs w:val="28"/>
          <w:lang w:val="en-US"/>
        </w:rPr>
        <w:t>http</w:t>
      </w:r>
      <w:r>
        <w:rPr>
          <w:rStyle w:val="8"/>
          <w:kern w:val="2"/>
          <w:szCs w:val="28"/>
        </w:rPr>
        <w:t>://</w:t>
      </w:r>
      <w:r>
        <w:rPr>
          <w:rStyle w:val="8"/>
          <w:kern w:val="2"/>
          <w:szCs w:val="28"/>
          <w:lang w:val="en-US"/>
        </w:rPr>
        <w:t>www</w:t>
      </w:r>
      <w:r>
        <w:rPr>
          <w:rStyle w:val="8"/>
          <w:kern w:val="2"/>
          <w:szCs w:val="28"/>
        </w:rPr>
        <w:t>.</w:t>
      </w:r>
      <w:r>
        <w:rPr>
          <w:rStyle w:val="8"/>
          <w:kern w:val="2"/>
          <w:szCs w:val="28"/>
          <w:lang w:val="en-US"/>
        </w:rPr>
        <w:t>admnburasy</w:t>
      </w:r>
      <w:r>
        <w:rPr>
          <w:rStyle w:val="8"/>
          <w:kern w:val="2"/>
          <w:szCs w:val="28"/>
        </w:rPr>
        <w:t>.</w:t>
      </w:r>
      <w:r>
        <w:rPr>
          <w:rStyle w:val="8"/>
          <w:kern w:val="2"/>
          <w:szCs w:val="28"/>
          <w:lang w:val="en-US"/>
        </w:rPr>
        <w:t>ru</w:t>
      </w:r>
      <w:r>
        <w:rPr>
          <w:rStyle w:val="8"/>
          <w:kern w:val="2"/>
          <w:szCs w:val="28"/>
        </w:rPr>
        <w:t>/</w:t>
      </w:r>
      <w:r>
        <w:rPr>
          <w:rStyle w:val="8"/>
          <w:kern w:val="2"/>
          <w:szCs w:val="28"/>
        </w:rPr>
        <w:fldChar w:fldCharType="end"/>
      </w:r>
      <w:r>
        <w:rPr>
          <w:bCs/>
          <w:kern w:val="2"/>
          <w:szCs w:val="28"/>
        </w:rPr>
        <w:t>).</w:t>
      </w:r>
    </w:p>
    <w:p w14:paraId="0B9D8F50">
      <w:pPr>
        <w:pStyle w:val="25"/>
        <w:numPr>
          <w:ilvl w:val="0"/>
          <w:numId w:val="1"/>
        </w:numPr>
        <w:jc w:val="both"/>
        <w:rPr>
          <w:color w:val="000000"/>
          <w:szCs w:val="28"/>
        </w:rPr>
      </w:pPr>
      <w:r>
        <w:rPr>
          <w:color w:val="000000"/>
          <w:szCs w:val="28"/>
        </w:rPr>
        <w:t>Контроль за исполнением настоящего постановления оставляю за собой.</w:t>
      </w:r>
    </w:p>
    <w:p w14:paraId="48B23498">
      <w:pPr>
        <w:pStyle w:val="11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14:paraId="1B9260F2">
      <w:pPr>
        <w:pStyle w:val="11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14:paraId="709FEF08">
      <w:pPr>
        <w:pStyle w:val="11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14:paraId="1DE57B7D">
      <w:pPr>
        <w:jc w:val="center"/>
        <w:rPr>
          <w:b/>
          <w:bCs/>
          <w:color w:val="000000"/>
          <w:sz w:val="28"/>
          <w:szCs w:val="28"/>
        </w:rPr>
        <w:sectPr>
          <w:footerReference r:id="rId5" w:type="default"/>
          <w:pgSz w:w="11907" w:h="16840"/>
          <w:pgMar w:top="1134" w:right="567" w:bottom="1134" w:left="1134" w:header="720" w:footer="720" w:gutter="0"/>
          <w:cols w:space="720" w:num="1"/>
        </w:sectPr>
      </w:pPr>
    </w:p>
    <w:p w14:paraId="48E9D87B">
      <w:pPr>
        <w:pStyle w:val="2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14:paraId="57FB2B92">
      <w:pPr>
        <w:pStyle w:val="2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69191E65">
      <w:pPr>
        <w:pStyle w:val="2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Тепловского муниципального образования</w:t>
      </w:r>
    </w:p>
    <w:p w14:paraId="69DFBD61">
      <w:pPr>
        <w:pStyle w:val="23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hint="default" w:ascii="Times New Roman" w:hAnsi="Times New Roman"/>
          <w:sz w:val="28"/>
          <w:szCs w:val="28"/>
          <w:lang w:val="ru-RU"/>
        </w:rPr>
        <w:t>21</w:t>
      </w:r>
      <w:r>
        <w:rPr>
          <w:rFonts w:ascii="Times New Roman" w:hAnsi="Times New Roman"/>
          <w:sz w:val="28"/>
          <w:szCs w:val="28"/>
        </w:rPr>
        <w:t>.01.2025г.№</w:t>
      </w:r>
      <w:r>
        <w:rPr>
          <w:rFonts w:hint="default"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70952507">
      <w:pPr>
        <w:pStyle w:val="23"/>
        <w:rPr>
          <w:rFonts w:ascii="Times New Roman" w:hAnsi="Times New Roman"/>
          <w:sz w:val="28"/>
          <w:szCs w:val="28"/>
        </w:rPr>
      </w:pPr>
    </w:p>
    <w:p w14:paraId="7F900162">
      <w:pPr>
        <w:pStyle w:val="2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Паспорт </w:t>
      </w: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14:paraId="64EAC019">
      <w:pPr>
        <w:pStyle w:val="2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 w:eastAsia="Times New Roman"/>
          <w:b/>
          <w:bCs/>
          <w:sz w:val="28"/>
          <w:szCs w:val="28"/>
        </w:rPr>
        <w:t>Повышение  безопасности дорожного движения в Тепловском</w:t>
      </w:r>
      <w:r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2025-2027 годы»</w:t>
      </w:r>
    </w:p>
    <w:p w14:paraId="2CDAD25A">
      <w:pPr>
        <w:pStyle w:val="23"/>
        <w:rPr>
          <w:rFonts w:ascii="Times New Roman" w:hAnsi="Times New Roman"/>
          <w:b/>
          <w:sz w:val="28"/>
          <w:szCs w:val="28"/>
        </w:rPr>
      </w:pP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7"/>
        <w:gridCol w:w="1766"/>
        <w:gridCol w:w="1767"/>
        <w:gridCol w:w="1767"/>
        <w:gridCol w:w="1767"/>
      </w:tblGrid>
      <w:tr w14:paraId="7DC19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7" w:type="dxa"/>
          </w:tcPr>
          <w:p w14:paraId="0576B223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Основание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разработки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программы(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наименованиеи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номер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соответствующего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правового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акта)</w:t>
            </w:r>
          </w:p>
        </w:tc>
        <w:tc>
          <w:tcPr>
            <w:tcW w:w="7067" w:type="dxa"/>
            <w:gridSpan w:val="4"/>
          </w:tcPr>
          <w:p w14:paraId="31CA167A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-Федеральныйзаконот6октября2003г.№131-ФЗ«ОбобщихпринципахорганизацииместногосамоуправлениявРоссийскойФедерации»,</w:t>
            </w:r>
          </w:p>
          <w:p w14:paraId="346DADEE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-Федеральныйзаконот10.12.1995г.№196-ФЗ«Обезопасности</w:t>
            </w:r>
            <w:r>
              <w:rPr>
                <w:rFonts w:hint="default" w:ascii="Times New Roman" w:hAnsi="Times New Roman" w:eastAsia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>дорожногодвижения»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C6304A0">
            <w:pPr>
              <w:pStyle w:val="23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14:paraId="42D4111A">
            <w:pPr>
              <w:pStyle w:val="23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постановление администрации Тепловского муниципального образования от 22.01.2018г. № 03 «Об установлении Порядка принятия решений о разработке муниципальных программ, их формирования и реализации в Тепловском муниципальном образовании Новобурасского муниципального района Саратовской области»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14:paraId="0912A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7" w:type="dxa"/>
          </w:tcPr>
          <w:p w14:paraId="17E97AEE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67" w:type="dxa"/>
            <w:gridSpan w:val="4"/>
          </w:tcPr>
          <w:p w14:paraId="0C0D3B5E">
            <w:pPr>
              <w:pStyle w:val="5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Администрации Тепловского муниципального образования Новобурасского муниципального района Саратовской области</w:t>
            </w:r>
          </w:p>
        </w:tc>
      </w:tr>
      <w:tr w14:paraId="3695E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7" w:type="dxa"/>
          </w:tcPr>
          <w:p w14:paraId="40C68363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 программы муниципальной программы</w:t>
            </w:r>
          </w:p>
        </w:tc>
        <w:tc>
          <w:tcPr>
            <w:tcW w:w="7067" w:type="dxa"/>
            <w:gridSpan w:val="4"/>
          </w:tcPr>
          <w:p w14:paraId="33C08F9D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14:paraId="1AD3A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7" w:type="dxa"/>
          </w:tcPr>
          <w:p w14:paraId="7FEB3B3D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</w:tcPr>
          <w:p w14:paraId="6E95453D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14:paraId="6B85C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7" w:type="dxa"/>
          </w:tcPr>
          <w:p w14:paraId="7AA4299C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муниципальнойпрограммы</w:t>
            </w:r>
          </w:p>
        </w:tc>
        <w:tc>
          <w:tcPr>
            <w:tcW w:w="7067" w:type="dxa"/>
            <w:gridSpan w:val="4"/>
          </w:tcPr>
          <w:p w14:paraId="3E4D8CB6">
            <w:pPr>
              <w:pStyle w:val="23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Целью программы является:</w:t>
            </w:r>
          </w:p>
          <w:p w14:paraId="40FC5AC8">
            <w:pPr>
              <w:pStyle w:val="23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14:paraId="38514EB2">
            <w:pPr>
              <w:pStyle w:val="23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сокращение аварийности</w:t>
            </w:r>
          </w:p>
        </w:tc>
      </w:tr>
      <w:tr w14:paraId="072C6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7" w:type="dxa"/>
          </w:tcPr>
          <w:p w14:paraId="43125D2A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муниципальнойпрограммы</w:t>
            </w:r>
          </w:p>
        </w:tc>
        <w:tc>
          <w:tcPr>
            <w:tcW w:w="7067" w:type="dxa"/>
            <w:gridSpan w:val="4"/>
          </w:tcPr>
          <w:p w14:paraId="6DCEDBA6">
            <w:pPr>
              <w:pStyle w:val="23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Задачами программы являются:</w:t>
            </w:r>
          </w:p>
          <w:p w14:paraId="20576000">
            <w:pPr>
              <w:pStyle w:val="23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14:paraId="168F7179">
            <w:pPr>
              <w:pStyle w:val="23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14:paraId="57224DAA">
            <w:pPr>
              <w:pStyle w:val="23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14:paraId="7212C8FE">
            <w:pPr>
              <w:pStyle w:val="23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14:paraId="79100BDD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14:paraId="72C21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7" w:type="dxa"/>
          </w:tcPr>
          <w:p w14:paraId="39EC8C1D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67" w:type="dxa"/>
            <w:gridSpan w:val="4"/>
          </w:tcPr>
          <w:p w14:paraId="038A9D8E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14:paraId="00AED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7" w:type="dxa"/>
          </w:tcPr>
          <w:p w14:paraId="74C11816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067" w:type="dxa"/>
            <w:gridSpan w:val="4"/>
          </w:tcPr>
          <w:p w14:paraId="2F0BDB52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2025-2027 годы. Программареализуетсяв3этапа:</w:t>
            </w:r>
          </w:p>
          <w:p w14:paraId="6C5E499B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>этап–2025год;</w:t>
            </w:r>
          </w:p>
          <w:p w14:paraId="4881B71A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>этап–2026год;</w:t>
            </w:r>
          </w:p>
          <w:p w14:paraId="479DC7C5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>этап–2027год.</w:t>
            </w:r>
          </w:p>
        </w:tc>
      </w:tr>
      <w:tr w14:paraId="7F609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3247" w:type="dxa"/>
            <w:vMerge w:val="restart"/>
          </w:tcPr>
          <w:p w14:paraId="1F244E8B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067" w:type="dxa"/>
            <w:gridSpan w:val="4"/>
          </w:tcPr>
          <w:p w14:paraId="04B887BA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расходы(тыс.руб.)</w:t>
            </w:r>
          </w:p>
        </w:tc>
      </w:tr>
      <w:tr w14:paraId="3E0D6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3247" w:type="dxa"/>
            <w:vMerge w:val="continue"/>
          </w:tcPr>
          <w:p w14:paraId="7D3B4DA3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14:paraId="1B38054B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</w:tcPr>
          <w:p w14:paraId="27E07BBB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2025г.</w:t>
            </w:r>
          </w:p>
        </w:tc>
        <w:tc>
          <w:tcPr>
            <w:tcW w:w="1767" w:type="dxa"/>
          </w:tcPr>
          <w:p w14:paraId="5E79691C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2026г.</w:t>
            </w:r>
          </w:p>
        </w:tc>
        <w:tc>
          <w:tcPr>
            <w:tcW w:w="1767" w:type="dxa"/>
          </w:tcPr>
          <w:p w14:paraId="0236020A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2027г.</w:t>
            </w:r>
          </w:p>
        </w:tc>
      </w:tr>
      <w:tr w14:paraId="17E18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7" w:type="dxa"/>
          </w:tcPr>
          <w:p w14:paraId="26E7F02E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муниципального  образования</w:t>
            </w:r>
          </w:p>
        </w:tc>
        <w:tc>
          <w:tcPr>
            <w:tcW w:w="1766" w:type="dxa"/>
          </w:tcPr>
          <w:p w14:paraId="3C2D430F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>7220,5</w:t>
            </w:r>
          </w:p>
        </w:tc>
        <w:tc>
          <w:tcPr>
            <w:tcW w:w="1767" w:type="dxa"/>
          </w:tcPr>
          <w:p w14:paraId="4BE20134">
            <w:pPr>
              <w:pStyle w:val="23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>2290,7</w:t>
            </w:r>
          </w:p>
        </w:tc>
        <w:tc>
          <w:tcPr>
            <w:tcW w:w="1767" w:type="dxa"/>
          </w:tcPr>
          <w:p w14:paraId="091DFE35">
            <w:pPr>
              <w:pStyle w:val="2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2410,0</w:t>
            </w:r>
          </w:p>
        </w:tc>
        <w:tc>
          <w:tcPr>
            <w:tcW w:w="1767" w:type="dxa"/>
          </w:tcPr>
          <w:p w14:paraId="48BBDB91">
            <w:pPr>
              <w:pStyle w:val="2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2519,8</w:t>
            </w:r>
          </w:p>
        </w:tc>
      </w:tr>
      <w:tr w14:paraId="7A4A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7" w:type="dxa"/>
          </w:tcPr>
          <w:p w14:paraId="562AEA32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766" w:type="dxa"/>
          </w:tcPr>
          <w:p w14:paraId="7EF02527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201EBA84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5D2850B3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6D941A75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14:paraId="5260E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7" w:type="dxa"/>
          </w:tcPr>
          <w:p w14:paraId="0437A945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766" w:type="dxa"/>
          </w:tcPr>
          <w:p w14:paraId="46D6B0B0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10782,0</w:t>
            </w:r>
          </w:p>
        </w:tc>
        <w:tc>
          <w:tcPr>
            <w:tcW w:w="1767" w:type="dxa"/>
          </w:tcPr>
          <w:p w14:paraId="18C89D87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10782,0</w:t>
            </w:r>
          </w:p>
        </w:tc>
        <w:tc>
          <w:tcPr>
            <w:tcW w:w="1767" w:type="dxa"/>
          </w:tcPr>
          <w:p w14:paraId="02B46C32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435C2415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14:paraId="663C4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7" w:type="dxa"/>
          </w:tcPr>
          <w:p w14:paraId="40398D9F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66" w:type="dxa"/>
          </w:tcPr>
          <w:p w14:paraId="685819AD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75C15113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67ECCB0A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213A3DF5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14:paraId="6D1C5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7" w:type="dxa"/>
          </w:tcPr>
          <w:p w14:paraId="3D71E47C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 программы(индикаторы)</w:t>
            </w:r>
          </w:p>
        </w:tc>
        <w:tc>
          <w:tcPr>
            <w:tcW w:w="7067" w:type="dxa"/>
            <w:gridSpan w:val="4"/>
          </w:tcPr>
          <w:p w14:paraId="2C35397B">
            <w:pPr>
              <w:pStyle w:val="23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14:paraId="62BA92C1">
      <w:pPr>
        <w:pStyle w:val="23"/>
        <w:rPr>
          <w:rFonts w:ascii="Times New Roman" w:hAnsi="Times New Roman"/>
          <w:sz w:val="28"/>
          <w:szCs w:val="28"/>
        </w:rPr>
      </w:pPr>
    </w:p>
    <w:p w14:paraId="410A5CE8">
      <w:pPr>
        <w:pStyle w:val="23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Характеристика сферы реализации муниципальной программы</w:t>
      </w:r>
    </w:p>
    <w:p w14:paraId="7426233E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аварийности показывает, что в течение последних лет уровень дорожно-транспортного травматизма в Тепловском муниципальном образовании снижается.</w:t>
      </w:r>
    </w:p>
    <w:p w14:paraId="034877D3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50 %. Основной прирост автопарка приходится на индивидуальных владельцев транспортных средств.</w:t>
      </w:r>
    </w:p>
    <w:p w14:paraId="1978FBC6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14:paraId="411272E3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14:paraId="38C2B731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14:paraId="6DCFCDCD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14:paraId="37D25BAD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14:paraId="4DE12BFA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14:paraId="31DC5A48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14:paraId="45E37BB9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14:paraId="174250C7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14:paraId="628D5780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14:paraId="4D643C6F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14:paraId="056299B9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14:paraId="14D84560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FAFDFA1">
      <w:pPr>
        <w:pStyle w:val="23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14:paraId="3D5B6675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14:paraId="1709EBD7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14:paraId="76281BE1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14:paraId="16750EB2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14:paraId="416DFCC5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14:paraId="7082807F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14:paraId="34CD6E4E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14:paraId="42C6FB03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14:paraId="174E1D0C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3DF95F4">
      <w:pPr>
        <w:pStyle w:val="23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Целевые  показатели муниципальной программы</w:t>
      </w:r>
    </w:p>
    <w:p w14:paraId="33B85EBC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.ЭффективностьПрограммыбудетдостигнутазасчетулучшениякачествапроживанияжителейТепловскогомуниципальногообразованияиповышенияинвестиционнойпривлекательностимуниципальногообразования.Этому будут способствовать следующие достигнутые показатели:</w:t>
      </w:r>
    </w:p>
    <w:p w14:paraId="51249A06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14:paraId="112B8CFE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14:paraId="1BF38F3A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размещение на информационных стендах плакатов с требованиями БДД и правилами ПДД.</w:t>
      </w:r>
    </w:p>
    <w:p w14:paraId="1FAAA50F">
      <w:pPr>
        <w:pStyle w:val="2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3FEFD99F">
      <w:pPr>
        <w:pStyle w:val="23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Финансовое обеспечение реализации муниципальной программы</w:t>
      </w:r>
    </w:p>
    <w:p w14:paraId="5553173E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реализуется за счет средств местного, областного, федерального бюджета. Предполагаемый объем средств на реализацию программных мероприятий составляет </w:t>
      </w:r>
      <w:r>
        <w:rPr>
          <w:rFonts w:ascii="Times New Roman" w:hAnsi="Times New Roman"/>
          <w:color w:val="C00000"/>
          <w:sz w:val="28"/>
          <w:szCs w:val="28"/>
        </w:rPr>
        <w:t>18723,3</w:t>
      </w:r>
      <w:r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14:paraId="612A1EC2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(тыс.рублей)</w:t>
      </w:r>
    </w:p>
    <w:tbl>
      <w:tblPr>
        <w:tblStyle w:val="7"/>
        <w:tblW w:w="10348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28"/>
        <w:gridCol w:w="2382"/>
        <w:gridCol w:w="1215"/>
        <w:gridCol w:w="1350"/>
        <w:gridCol w:w="1573"/>
      </w:tblGrid>
      <w:tr w14:paraId="054B751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3AF64194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  <w:p w14:paraId="58E33071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625C9BF8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Объемфинансовогообеспеченияна2025-2027годы</w:t>
            </w:r>
          </w:p>
        </w:tc>
        <w:tc>
          <w:tcPr>
            <w:tcW w:w="413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14768A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14:paraId="5EBB0CD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480" w:hRule="atLeast"/>
        </w:trPr>
        <w:tc>
          <w:tcPr>
            <w:tcW w:w="382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1E65F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758179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75F340">
            <w:pPr>
              <w:pStyle w:val="2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2025год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F48826">
            <w:pPr>
              <w:pStyle w:val="2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2026год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EE2D52">
            <w:pPr>
              <w:pStyle w:val="2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2027год</w:t>
            </w:r>
          </w:p>
        </w:tc>
      </w:tr>
      <w:tr w14:paraId="3C31566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972061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2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1E78E8">
            <w:pPr>
              <w:pStyle w:val="23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5ACA2C">
            <w:pPr>
              <w:pStyle w:val="23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9A4A94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04D80D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5C488F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FBD085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AB268C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CBAAB3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8E3124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E2EE19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14:paraId="202D040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AC0AEE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9DCDE6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10782,0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83E4F9">
            <w:pPr>
              <w:pStyle w:val="2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10782,0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73AABA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78A153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14:paraId="765977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3DCAC9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AC341A">
            <w:pPr>
              <w:pStyle w:val="23"/>
              <w:ind w:firstLine="567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>7220,5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E76794">
            <w:pPr>
              <w:pStyle w:val="23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>2290,7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83D46C">
            <w:pPr>
              <w:pStyle w:val="23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>2410,0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8DC6C4">
            <w:pPr>
              <w:pStyle w:val="23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  <w:t>2519,8</w:t>
            </w:r>
          </w:p>
        </w:tc>
      </w:tr>
    </w:tbl>
    <w:p w14:paraId="7820607F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421FD4A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C812644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825BC92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77766F8">
      <w:pPr>
        <w:pStyle w:val="23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>
        <w:rPr>
          <w:rFonts w:ascii="Times New Roman" w:hAnsi="Times New Roman"/>
          <w:b/>
          <w:spacing w:val="1"/>
          <w:sz w:val="28"/>
          <w:szCs w:val="28"/>
        </w:rPr>
        <w:t>5.Прогнозконечныхрезультатовмуниципальнойпрограммы, сроки и этапы реализации муниципальной программы</w:t>
      </w:r>
    </w:p>
    <w:p w14:paraId="7D33D4CA">
      <w:pPr>
        <w:pStyle w:val="23"/>
        <w:tabs>
          <w:tab w:val="left" w:pos="7230"/>
        </w:tabs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>
        <w:rPr>
          <w:rFonts w:ascii="Times New Roman" w:hAnsi="Times New Roman"/>
          <w:b/>
          <w:spacing w:val="1"/>
          <w:sz w:val="28"/>
          <w:szCs w:val="28"/>
        </w:rPr>
        <w:tab/>
      </w:r>
    </w:p>
    <w:p w14:paraId="2C65513E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Конечные результаты муниципальной программы - сокращение количества пострадавших в дорожно-транспортных происшествиях.</w:t>
      </w:r>
    </w:p>
    <w:p w14:paraId="356269BC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 программы 2025-2027 годы. </w:t>
      </w:r>
    </w:p>
    <w:p w14:paraId="2061317A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14:paraId="62E75642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этап–2025год;</w:t>
      </w:r>
    </w:p>
    <w:p w14:paraId="0A410017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 этап–2026год;</w:t>
      </w:r>
    </w:p>
    <w:p w14:paraId="3599DF58">
      <w:pPr>
        <w:pStyle w:val="2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этап–2027год.</w:t>
      </w:r>
    </w:p>
    <w:p w14:paraId="21729EB6">
      <w:pPr>
        <w:pStyle w:val="23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14:paraId="15EFFD04">
      <w:pPr>
        <w:pStyle w:val="23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1"/>
          <w:sz w:val="28"/>
          <w:szCs w:val="28"/>
        </w:rPr>
        <w:t>6.Управление муниципальной программой и мониторинг ее реализации</w:t>
      </w:r>
    </w:p>
    <w:p w14:paraId="0B803525">
      <w:pPr>
        <w:pStyle w:val="2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39990ABF">
      <w:pPr>
        <w:pStyle w:val="23"/>
        <w:ind w:firstLine="567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Администрация Тепловского муниципального образования осуществляет координацию мероприятий Программы, контроль за сроками выполнения мероприятий программы.</w:t>
      </w:r>
    </w:p>
    <w:p w14:paraId="1517B1F6">
      <w:pPr>
        <w:pStyle w:val="23"/>
        <w:ind w:firstLine="567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Исполнителями мероприятий Программы являются администрация Тепловского муниципального образования и подрядные организации, заключившие контракты по итогам конкурсных процедур с администрацией Тепловского муниципального образования.</w:t>
      </w:r>
    </w:p>
    <w:p w14:paraId="165A4DD5">
      <w:pPr>
        <w:pStyle w:val="23"/>
        <w:ind w:firstLine="567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КонтрользареализациейПрограммыосуществляетсявпорядке,установленномзаконодательствомРФинормативно-правовымиактамиоргановместногосамоуправления.</w:t>
      </w:r>
    </w:p>
    <w:p w14:paraId="7556AF89">
      <w:pPr>
        <w:pStyle w:val="23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14:paraId="1850DB44">
      <w:pPr>
        <w:pStyle w:val="23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>
        <w:rPr>
          <w:rFonts w:ascii="Times New Roman" w:hAnsi="Times New Roman"/>
          <w:b/>
          <w:sz w:val="28"/>
          <w:szCs w:val="28"/>
        </w:rPr>
        <w:t>реализациипрограммы</w:t>
      </w:r>
    </w:p>
    <w:p w14:paraId="632249A5">
      <w:pPr>
        <w:pStyle w:val="23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14:paraId="4D5A4C1D">
      <w:pPr>
        <w:pStyle w:val="23"/>
        <w:ind w:firstLine="567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В ходе реализации Программы, оценкой ее эффективности является достижение конечных результатов:</w:t>
      </w:r>
    </w:p>
    <w:p w14:paraId="0956C405">
      <w:pPr>
        <w:pStyle w:val="2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Приведение100%автомобильныхдорогвнормативноесостояние,обеспечивающеебезопасностьдвиженияпоним.</w:t>
      </w:r>
    </w:p>
    <w:p w14:paraId="5D5B6136">
      <w:pPr>
        <w:pStyle w:val="2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14:paraId="4D1A80EB">
      <w:pPr>
        <w:pStyle w:val="2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Улучшение качества проживания жителей Тепловского муниципального образования.</w:t>
      </w:r>
    </w:p>
    <w:p w14:paraId="6F854090">
      <w:pPr>
        <w:pStyle w:val="23"/>
        <w:rPr>
          <w:rFonts w:ascii="Times New Roman" w:hAnsi="Times New Roman"/>
          <w:sz w:val="28"/>
          <w:szCs w:val="28"/>
        </w:rPr>
      </w:pPr>
    </w:p>
    <w:p w14:paraId="439A97CD">
      <w:pPr>
        <w:pStyle w:val="23"/>
        <w:rPr>
          <w:rFonts w:ascii="Times New Roman" w:hAnsi="Times New Roman"/>
          <w:sz w:val="28"/>
          <w:szCs w:val="28"/>
        </w:rPr>
        <w:sectPr>
          <w:pgSz w:w="11907" w:h="16840"/>
          <w:pgMar w:top="1134" w:right="567" w:bottom="1134" w:left="1134" w:header="720" w:footer="720" w:gutter="0"/>
          <w:cols w:space="720" w:num="1"/>
        </w:sectPr>
      </w:pPr>
    </w:p>
    <w:p w14:paraId="5CBA2CF5">
      <w:pPr>
        <w:pStyle w:val="2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bCs/>
          <w:sz w:val="28"/>
          <w:szCs w:val="28"/>
        </w:rPr>
        <w:t>8.Перечень мероприятий муниципальной Программы «</w:t>
      </w: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Тепловском муниципальном образовании Новобурасского муниципального района Саратовской области на 2025-2027 годы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14:paraId="3C52D322">
      <w:pPr>
        <w:pStyle w:val="23"/>
        <w:rPr>
          <w:rFonts w:ascii="Times New Roman" w:hAnsi="Times New Roman"/>
          <w:sz w:val="28"/>
          <w:szCs w:val="28"/>
        </w:rPr>
      </w:pPr>
    </w:p>
    <w:tbl>
      <w:tblPr>
        <w:tblStyle w:val="7"/>
        <w:tblW w:w="156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5"/>
        <w:gridCol w:w="1134"/>
        <w:gridCol w:w="1116"/>
        <w:gridCol w:w="377"/>
        <w:gridCol w:w="992"/>
        <w:gridCol w:w="378"/>
        <w:gridCol w:w="850"/>
        <w:gridCol w:w="450"/>
        <w:gridCol w:w="689"/>
        <w:gridCol w:w="279"/>
        <w:gridCol w:w="713"/>
        <w:gridCol w:w="1134"/>
        <w:gridCol w:w="82"/>
        <w:gridCol w:w="1932"/>
      </w:tblGrid>
      <w:tr w14:paraId="6ACB2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tblHeader/>
        </w:trPr>
        <w:tc>
          <w:tcPr>
            <w:tcW w:w="5495" w:type="dxa"/>
            <w:vMerge w:val="restart"/>
          </w:tcPr>
          <w:p w14:paraId="41C03033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14:paraId="59FFD899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14:paraId="0671E1FB">
            <w:pPr>
              <w:pStyle w:val="23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93" w:type="dxa"/>
            <w:gridSpan w:val="2"/>
            <w:vMerge w:val="restart"/>
          </w:tcPr>
          <w:p w14:paraId="28E4E8B9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тыс.руб.</w:t>
            </w:r>
          </w:p>
        </w:tc>
        <w:tc>
          <w:tcPr>
            <w:tcW w:w="4351" w:type="dxa"/>
            <w:gridSpan w:val="7"/>
          </w:tcPr>
          <w:p w14:paraId="08AD48B8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тыс.руб.</w:t>
            </w:r>
          </w:p>
          <w:p w14:paraId="27E942DE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 w:val="restart"/>
          </w:tcPr>
          <w:p w14:paraId="30B0E53F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Ответственные за выполнение</w:t>
            </w:r>
          </w:p>
          <w:p w14:paraId="7E3356D4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14:paraId="599D9B90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14:paraId="3952F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tblHeader/>
        </w:trPr>
        <w:tc>
          <w:tcPr>
            <w:tcW w:w="5495" w:type="dxa"/>
            <w:vMerge w:val="continue"/>
          </w:tcPr>
          <w:p w14:paraId="2CAA993B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</w:tcPr>
          <w:p w14:paraId="1C56B619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vMerge w:val="continue"/>
          </w:tcPr>
          <w:p w14:paraId="34EEE9D2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vMerge w:val="restart"/>
          </w:tcPr>
          <w:p w14:paraId="1A078A92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областного бюджета</w:t>
            </w:r>
          </w:p>
        </w:tc>
        <w:tc>
          <w:tcPr>
            <w:tcW w:w="850" w:type="dxa"/>
            <w:vMerge w:val="restart"/>
          </w:tcPr>
          <w:p w14:paraId="073CEDC7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14:paraId="2FBF4E51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1" w:type="dxa"/>
            <w:gridSpan w:val="4"/>
          </w:tcPr>
          <w:p w14:paraId="5EDC56CE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gridSpan w:val="2"/>
            <w:vMerge w:val="continue"/>
          </w:tcPr>
          <w:p w14:paraId="593FC3FB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 w:val="continue"/>
          </w:tcPr>
          <w:p w14:paraId="10B70B67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0D0E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tblHeader/>
        </w:trPr>
        <w:tc>
          <w:tcPr>
            <w:tcW w:w="5495" w:type="dxa"/>
            <w:vMerge w:val="continue"/>
          </w:tcPr>
          <w:p w14:paraId="5983E9B9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</w:tcPr>
          <w:p w14:paraId="7D4A72E5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vMerge w:val="continue"/>
          </w:tcPr>
          <w:p w14:paraId="4C51549E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vMerge w:val="continue"/>
          </w:tcPr>
          <w:p w14:paraId="71CA1607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</w:tcPr>
          <w:p w14:paraId="4FF08028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14:paraId="7CCFBFA2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713" w:type="dxa"/>
          </w:tcPr>
          <w:p w14:paraId="790F9EF0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gridSpan w:val="2"/>
            <w:vMerge w:val="continue"/>
          </w:tcPr>
          <w:p w14:paraId="0BE9170C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 w:val="continue"/>
          </w:tcPr>
          <w:p w14:paraId="0F6FAA54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FBA1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tblHeader/>
        </w:trPr>
        <w:tc>
          <w:tcPr>
            <w:tcW w:w="5495" w:type="dxa"/>
          </w:tcPr>
          <w:p w14:paraId="059C0CE1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206E0941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93" w:type="dxa"/>
            <w:gridSpan w:val="2"/>
          </w:tcPr>
          <w:p w14:paraId="0C47C191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70" w:type="dxa"/>
            <w:gridSpan w:val="2"/>
          </w:tcPr>
          <w:p w14:paraId="503B1577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14:paraId="6B0FFBB9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3"/>
          </w:tcPr>
          <w:p w14:paraId="20700655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13" w:type="dxa"/>
          </w:tcPr>
          <w:p w14:paraId="63D122E5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  <w:gridSpan w:val="2"/>
          </w:tcPr>
          <w:p w14:paraId="64ECF3C4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14:paraId="7E56D96A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14:paraId="464F9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tblHeader/>
        </w:trPr>
        <w:tc>
          <w:tcPr>
            <w:tcW w:w="15621" w:type="dxa"/>
            <w:gridSpan w:val="14"/>
          </w:tcPr>
          <w:p w14:paraId="5441902B">
            <w:pPr>
              <w:pStyle w:val="23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14:paraId="2D0C9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  <w:tblHeader/>
        </w:trPr>
        <w:tc>
          <w:tcPr>
            <w:tcW w:w="5495" w:type="dxa"/>
          </w:tcPr>
          <w:p w14:paraId="34D9AD09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134" w:type="dxa"/>
          </w:tcPr>
          <w:p w14:paraId="3F552306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CBF61CB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10782,0</w:t>
            </w:r>
          </w:p>
        </w:tc>
        <w:tc>
          <w:tcPr>
            <w:tcW w:w="1369" w:type="dxa"/>
            <w:gridSpan w:val="2"/>
          </w:tcPr>
          <w:p w14:paraId="709C717C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10782,0</w:t>
            </w:r>
          </w:p>
        </w:tc>
        <w:tc>
          <w:tcPr>
            <w:tcW w:w="1228" w:type="dxa"/>
            <w:gridSpan w:val="2"/>
          </w:tcPr>
          <w:p w14:paraId="5C4AA846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54852AF2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" w:type="dxa"/>
          </w:tcPr>
          <w:p w14:paraId="0F8211E9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3"/>
          </w:tcPr>
          <w:p w14:paraId="0695D8AC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014" w:type="dxa"/>
            <w:gridSpan w:val="2"/>
          </w:tcPr>
          <w:p w14:paraId="2EABBD75">
            <w:pPr>
              <w:pStyle w:val="23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Улучшения качества проживания жителей Тепловского муниципального образования</w:t>
            </w:r>
          </w:p>
        </w:tc>
      </w:tr>
      <w:tr w14:paraId="37D10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9" w:hRule="atLeast"/>
          <w:tblHeader/>
        </w:trPr>
        <w:tc>
          <w:tcPr>
            <w:tcW w:w="5495" w:type="dxa"/>
          </w:tcPr>
          <w:p w14:paraId="23FFBA2F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color w:val="auto"/>
                <w:spacing w:val="3"/>
                <w:sz w:val="24"/>
                <w:szCs w:val="24"/>
              </w:rPr>
              <w:t xml:space="preserve">Ремонт дорог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- ремонт автомобильных дорог в границах Тепловского муниципального образования</w:t>
            </w:r>
          </w:p>
          <w:p w14:paraId="5214C9CE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 строительный контроль</w:t>
            </w:r>
          </w:p>
          <w:p w14:paraId="2841679E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1.1.1. асфальт с.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Чернышевка</w:t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ул.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Чернышевского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(3990 кв.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м)</w:t>
            </w:r>
          </w:p>
          <w:p w14:paraId="6B219DC6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1.1.2.асфальт, с.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Ириновка</w:t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Молодежная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(</w:t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1266 кв.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м)</w:t>
            </w:r>
          </w:p>
          <w:p w14:paraId="3FDC0F47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1.1.3. асфальт, ямочный ремонт с.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Ириновка</w:t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Советская</w:t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(</w:t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 xml:space="preserve"> 2480 кв.м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)</w:t>
            </w:r>
          </w:p>
          <w:p w14:paraId="19BF8E81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79488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2025</w:t>
            </w:r>
          </w:p>
          <w:p w14:paraId="4F1909F3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76834679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0920605F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23CCB179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0A9E5658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25CEF944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60A7DE76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3E4058E3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463D3ACD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2064210A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2026</w:t>
            </w:r>
          </w:p>
          <w:p w14:paraId="7179A6F7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2027</w:t>
            </w:r>
          </w:p>
          <w:p w14:paraId="77231109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9A255FE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10782,0</w:t>
            </w:r>
          </w:p>
          <w:p w14:paraId="2E2A6E6A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0A014AEC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2EB4B8B2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00934053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3221307B">
            <w:pPr>
              <w:pStyle w:val="23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5597,232</w:t>
            </w:r>
          </w:p>
          <w:p w14:paraId="2A3AFF97">
            <w:pPr>
              <w:pStyle w:val="23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</w:p>
          <w:p w14:paraId="7B5DC3E0">
            <w:pPr>
              <w:pStyle w:val="23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1358,773</w:t>
            </w:r>
          </w:p>
          <w:p w14:paraId="7EEEE676">
            <w:pPr>
              <w:pStyle w:val="23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</w:p>
          <w:p w14:paraId="6CE083F1">
            <w:pPr>
              <w:pStyle w:val="23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3826,040</w:t>
            </w:r>
          </w:p>
        </w:tc>
        <w:tc>
          <w:tcPr>
            <w:tcW w:w="1369" w:type="dxa"/>
            <w:gridSpan w:val="2"/>
          </w:tcPr>
          <w:p w14:paraId="22B166FF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10782,0</w:t>
            </w:r>
          </w:p>
          <w:p w14:paraId="52FFD77C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76C14CF4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03DCC84F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6C4D335D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2931B0E1">
            <w:pPr>
              <w:pStyle w:val="23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5597,232</w:t>
            </w:r>
          </w:p>
          <w:p w14:paraId="2A3000A3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7002669A">
            <w:pPr>
              <w:pStyle w:val="23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1358,728</w:t>
            </w:r>
          </w:p>
          <w:p w14:paraId="0BBD916F">
            <w:pPr>
              <w:pStyle w:val="23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</w:p>
          <w:p w14:paraId="2D4AF02C">
            <w:pPr>
              <w:pStyle w:val="23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3826,040</w:t>
            </w:r>
          </w:p>
        </w:tc>
        <w:tc>
          <w:tcPr>
            <w:tcW w:w="1228" w:type="dxa"/>
            <w:gridSpan w:val="2"/>
          </w:tcPr>
          <w:p w14:paraId="1AED974C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450" w:type="dxa"/>
          </w:tcPr>
          <w:p w14:paraId="3A4401E9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4F2194B7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65D13ED6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6038BF94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356DBB19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1B06104B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46BD5FAB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75C2F78E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3861FFD2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5CBCB8E1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19096679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14:paraId="476ADF8C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1F198D65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20B8F248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75D1216E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4D3B2061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4B1B2836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789337A9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1E100CEB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03913D0E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3B72224F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14:paraId="0B60381B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3"/>
          </w:tcPr>
          <w:p w14:paraId="2432E6A7">
            <w:pPr>
              <w:pStyle w:val="23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014" w:type="dxa"/>
            <w:gridSpan w:val="2"/>
          </w:tcPr>
          <w:p w14:paraId="16C9DE53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Улучшения качества проживания жителей Тепловского муниципального образования</w:t>
            </w:r>
          </w:p>
        </w:tc>
      </w:tr>
      <w:tr w14:paraId="1678E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  <w:tblHeader/>
        </w:trPr>
        <w:tc>
          <w:tcPr>
            <w:tcW w:w="5495" w:type="dxa"/>
          </w:tcPr>
          <w:p w14:paraId="12B7A837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надзор.</w:t>
            </w:r>
          </w:p>
        </w:tc>
        <w:tc>
          <w:tcPr>
            <w:tcW w:w="1134" w:type="dxa"/>
          </w:tcPr>
          <w:p w14:paraId="7F73A30A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14:paraId="07F23466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14:paraId="578378E0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14:paraId="59614492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84415C6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14:paraId="61200949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14:paraId="183D8704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69" w:type="dxa"/>
            <w:gridSpan w:val="2"/>
          </w:tcPr>
          <w:p w14:paraId="7ADCAEC8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gridSpan w:val="2"/>
          </w:tcPr>
          <w:p w14:paraId="1FF09F28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14:paraId="17C22ED7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14:paraId="3B55AAEA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50" w:type="dxa"/>
          </w:tcPr>
          <w:p w14:paraId="62EB68D3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4B60A72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044206B5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14:paraId="687C3D42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3974BD0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4BAD2AE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3"/>
          </w:tcPr>
          <w:p w14:paraId="2E4F1335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014" w:type="dxa"/>
            <w:gridSpan w:val="2"/>
          </w:tcPr>
          <w:p w14:paraId="23878653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Улучшения качества проживания жителей Тепловского муниципального образования</w:t>
            </w:r>
          </w:p>
        </w:tc>
      </w:tr>
      <w:tr w14:paraId="5135F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  <w:tblHeader/>
        </w:trPr>
        <w:tc>
          <w:tcPr>
            <w:tcW w:w="5495" w:type="dxa"/>
          </w:tcPr>
          <w:p w14:paraId="12CF48EE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134" w:type="dxa"/>
          </w:tcPr>
          <w:p w14:paraId="6FCEC0AA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14:paraId="3874510D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14:paraId="5DBAF4C5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14:paraId="0EC201EF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1BC6B3B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14:paraId="15C31456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14:paraId="3A608675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69" w:type="dxa"/>
            <w:gridSpan w:val="2"/>
          </w:tcPr>
          <w:p w14:paraId="0E1669D6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gridSpan w:val="2"/>
          </w:tcPr>
          <w:p w14:paraId="16EF759F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14:paraId="1B567B5F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14:paraId="6BFF6148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50" w:type="dxa"/>
          </w:tcPr>
          <w:p w14:paraId="19A6C8BA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00D140E3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5A3B381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36D4E303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14:paraId="645BEFE9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122ED53C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FEC1600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EF3ACB8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3A247352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014" w:type="dxa"/>
            <w:gridSpan w:val="2"/>
          </w:tcPr>
          <w:p w14:paraId="1C401463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Улучшения качества проживания жителей Тепловского муниципального образования</w:t>
            </w:r>
          </w:p>
        </w:tc>
      </w:tr>
      <w:tr w14:paraId="1EBA7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9" w:hRule="atLeast"/>
          <w:tblHeader/>
        </w:trPr>
        <w:tc>
          <w:tcPr>
            <w:tcW w:w="5495" w:type="dxa"/>
          </w:tcPr>
          <w:p w14:paraId="11567EE9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4.Содержание автомобильных дорог:</w:t>
            </w:r>
          </w:p>
          <w:p w14:paraId="6269F2CB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-ремонт автомобильных дорог в границах Тепловского муниципального образования</w:t>
            </w:r>
          </w:p>
          <w:p w14:paraId="26497EFD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14:paraId="43EF96CD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14:paraId="36D3DC31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14:paraId="590A666F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14:paraId="1B1C1135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14:paraId="2FD83F6C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хозяйственного и </w:t>
            </w:r>
          </w:p>
          <w:p w14:paraId="3D5A3450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</w:p>
          <w:p w14:paraId="3444FE16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и содержание уличного освещения, приобретение замена ламп</w:t>
            </w:r>
          </w:p>
        </w:tc>
        <w:tc>
          <w:tcPr>
            <w:tcW w:w="1134" w:type="dxa"/>
          </w:tcPr>
          <w:p w14:paraId="1B774433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14:paraId="71807357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14:paraId="31C17054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14:paraId="5B9617C8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0695D3F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1990,7</w:t>
            </w:r>
          </w:p>
          <w:p w14:paraId="297BA3DA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2110,0</w:t>
            </w:r>
          </w:p>
          <w:p w14:paraId="47631B22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2219,8</w:t>
            </w:r>
          </w:p>
        </w:tc>
        <w:tc>
          <w:tcPr>
            <w:tcW w:w="1369" w:type="dxa"/>
            <w:gridSpan w:val="2"/>
          </w:tcPr>
          <w:p w14:paraId="09096F27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gridSpan w:val="2"/>
          </w:tcPr>
          <w:p w14:paraId="0EDA085D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1990,7</w:t>
            </w:r>
          </w:p>
          <w:p w14:paraId="7C1F1973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2110,0</w:t>
            </w:r>
          </w:p>
          <w:p w14:paraId="5E2C26DB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2219,8</w:t>
            </w:r>
          </w:p>
        </w:tc>
        <w:tc>
          <w:tcPr>
            <w:tcW w:w="450" w:type="dxa"/>
          </w:tcPr>
          <w:p w14:paraId="0D006F58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6982EA1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097AB3FB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14:paraId="67FC479C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D541E07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4965CF81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3"/>
          </w:tcPr>
          <w:p w14:paraId="77DF2F3C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014" w:type="dxa"/>
            <w:gridSpan w:val="2"/>
          </w:tcPr>
          <w:p w14:paraId="52151B06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Улучшения качества проживания жителей Тепловского муниципального образования</w:t>
            </w:r>
          </w:p>
        </w:tc>
      </w:tr>
      <w:tr w14:paraId="0144B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7" w:hRule="atLeast"/>
          <w:tblHeader/>
        </w:trPr>
        <w:tc>
          <w:tcPr>
            <w:tcW w:w="5495" w:type="dxa"/>
          </w:tcPr>
          <w:p w14:paraId="471CB02B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14:paraId="3E76F899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14:paraId="275E0EC1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переоборудование имеющихся и обустройству новых технических средств организации дорожного 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14:paraId="54DCD19F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14:paraId="0B600BC0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дорожных знаков на улицах Тепловского МО</w:t>
            </w:r>
          </w:p>
          <w:p w14:paraId="3B65BDE5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134" w:type="dxa"/>
          </w:tcPr>
          <w:p w14:paraId="1D2F1FA9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14:paraId="66319151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14:paraId="3AFA129E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14:paraId="11E0DABC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C284347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14:paraId="3B4F0FBD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14:paraId="73C035A9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69" w:type="dxa"/>
            <w:gridSpan w:val="2"/>
          </w:tcPr>
          <w:p w14:paraId="17E10D70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gridSpan w:val="2"/>
          </w:tcPr>
          <w:p w14:paraId="14B9F921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14:paraId="660CAC84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14:paraId="419ECED6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450" w:type="dxa"/>
          </w:tcPr>
          <w:p w14:paraId="7893A260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22C81CEE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3077C2C2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</w:tcPr>
          <w:p w14:paraId="0EEBC177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3A40C3BC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7825493D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3"/>
          </w:tcPr>
          <w:p w14:paraId="24C3A911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014" w:type="dxa"/>
            <w:gridSpan w:val="2"/>
          </w:tcPr>
          <w:p w14:paraId="76DFBA13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Улучшения качества проживания жителей Тепловского муниципального образования</w:t>
            </w:r>
          </w:p>
        </w:tc>
      </w:tr>
      <w:tr w14:paraId="1ADCE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tblHeader/>
        </w:trPr>
        <w:tc>
          <w:tcPr>
            <w:tcW w:w="5495" w:type="dxa"/>
          </w:tcPr>
          <w:p w14:paraId="3DD94AF8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134" w:type="dxa"/>
          </w:tcPr>
          <w:p w14:paraId="6D878681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14:paraId="5F599FB4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14:paraId="13498A50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14:paraId="03394485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6" w:type="dxa"/>
          </w:tcPr>
          <w:p w14:paraId="2F84A8C2">
            <w:pPr>
              <w:pStyle w:val="23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</w:rPr>
              <w:t>13072,7</w:t>
            </w:r>
          </w:p>
          <w:p w14:paraId="05EE3E05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2410,0</w:t>
            </w:r>
          </w:p>
          <w:p w14:paraId="16179551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2519,8</w:t>
            </w:r>
          </w:p>
        </w:tc>
        <w:tc>
          <w:tcPr>
            <w:tcW w:w="1369" w:type="dxa"/>
            <w:gridSpan w:val="2"/>
          </w:tcPr>
          <w:p w14:paraId="4F951E80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</w:rPr>
              <w:t>10782,0</w:t>
            </w:r>
          </w:p>
        </w:tc>
        <w:tc>
          <w:tcPr>
            <w:tcW w:w="1228" w:type="dxa"/>
            <w:gridSpan w:val="2"/>
          </w:tcPr>
          <w:p w14:paraId="2BAC1654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2290,</w:t>
            </w:r>
          </w:p>
          <w:p w14:paraId="76A95FE3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2410,0</w:t>
            </w:r>
          </w:p>
          <w:p w14:paraId="42737929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2519,8</w:t>
            </w:r>
          </w:p>
        </w:tc>
        <w:tc>
          <w:tcPr>
            <w:tcW w:w="450" w:type="dxa"/>
          </w:tcPr>
          <w:p w14:paraId="2E4E4C9A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14:paraId="517F2D7D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14:paraId="01A59700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14:paraId="4BC33B8E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15E5BA35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14:paraId="498532E4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A5C2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tblHeader/>
        </w:trPr>
        <w:tc>
          <w:tcPr>
            <w:tcW w:w="5495" w:type="dxa"/>
          </w:tcPr>
          <w:p w14:paraId="0F86BD8D">
            <w:pPr>
              <w:pStyle w:val="2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14:paraId="65509679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2A4E056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18002,5</w:t>
            </w:r>
          </w:p>
        </w:tc>
        <w:tc>
          <w:tcPr>
            <w:tcW w:w="1369" w:type="dxa"/>
            <w:gridSpan w:val="2"/>
          </w:tcPr>
          <w:p w14:paraId="0B20CFB1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10782,0</w:t>
            </w:r>
          </w:p>
        </w:tc>
        <w:tc>
          <w:tcPr>
            <w:tcW w:w="1228" w:type="dxa"/>
            <w:gridSpan w:val="2"/>
          </w:tcPr>
          <w:p w14:paraId="6231838E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7220,5</w:t>
            </w:r>
          </w:p>
        </w:tc>
        <w:tc>
          <w:tcPr>
            <w:tcW w:w="450" w:type="dxa"/>
          </w:tcPr>
          <w:p w14:paraId="7547733D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14:paraId="18C5440E">
            <w:pPr>
              <w:pStyle w:val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E22B1AD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14:paraId="131354ED">
            <w:pPr>
              <w:pStyle w:val="2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F02F226">
      <w:pPr>
        <w:pStyle w:val="23"/>
        <w:rPr>
          <w:rFonts w:ascii="Times New Roman" w:hAnsi="Times New Roman"/>
          <w:sz w:val="28"/>
          <w:szCs w:val="28"/>
        </w:rPr>
      </w:pPr>
    </w:p>
    <w:p w14:paraId="7461B107"/>
    <w:p w14:paraId="336B5687">
      <w:pPr>
        <w:pStyle w:val="23"/>
        <w:jc w:val="center"/>
        <w:rPr>
          <w:rFonts w:ascii="Times New Roman" w:hAnsi="Times New Roman"/>
          <w:sz w:val="28"/>
          <w:szCs w:val="28"/>
        </w:rPr>
      </w:pPr>
    </w:p>
    <w:bookmarkEnd w:id="0"/>
    <w:p w14:paraId="251A8ECE">
      <w:pPr>
        <w:pStyle w:val="23"/>
        <w:jc w:val="center"/>
        <w:rPr>
          <w:rFonts w:ascii="Times New Roman" w:hAnsi="Times New Roman"/>
          <w:sz w:val="28"/>
          <w:szCs w:val="28"/>
        </w:rPr>
      </w:pPr>
    </w:p>
    <w:sectPr>
      <w:pgSz w:w="16840" w:h="11907" w:orient="landscape"/>
      <w:pgMar w:top="1134" w:right="1134" w:bottom="567" w:left="1134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597937"/>
      <w:docPartObj>
        <w:docPartGallery w:val="autotext"/>
      </w:docPartObj>
    </w:sdtPr>
    <w:sdtContent>
      <w:p w14:paraId="5372D9FB">
        <w:pPr>
          <w:pStyle w:val="1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1E295362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6E496B"/>
    <w:multiLevelType w:val="multilevel"/>
    <w:tmpl w:val="066E496B"/>
    <w:lvl w:ilvl="0" w:tentative="0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80" w:hanging="360"/>
      </w:pPr>
    </w:lvl>
    <w:lvl w:ilvl="2" w:tentative="0">
      <w:start w:val="1"/>
      <w:numFmt w:val="lowerRoman"/>
      <w:lvlText w:val="%3."/>
      <w:lvlJc w:val="right"/>
      <w:pPr>
        <w:ind w:left="2600" w:hanging="180"/>
      </w:pPr>
    </w:lvl>
    <w:lvl w:ilvl="3" w:tentative="0">
      <w:start w:val="1"/>
      <w:numFmt w:val="decimal"/>
      <w:lvlText w:val="%4."/>
      <w:lvlJc w:val="left"/>
      <w:pPr>
        <w:ind w:left="3320" w:hanging="360"/>
      </w:pPr>
    </w:lvl>
    <w:lvl w:ilvl="4" w:tentative="0">
      <w:start w:val="1"/>
      <w:numFmt w:val="lowerLetter"/>
      <w:lvlText w:val="%5."/>
      <w:lvlJc w:val="left"/>
      <w:pPr>
        <w:ind w:left="4040" w:hanging="360"/>
      </w:pPr>
    </w:lvl>
    <w:lvl w:ilvl="5" w:tentative="0">
      <w:start w:val="1"/>
      <w:numFmt w:val="lowerRoman"/>
      <w:lvlText w:val="%6."/>
      <w:lvlJc w:val="right"/>
      <w:pPr>
        <w:ind w:left="4760" w:hanging="180"/>
      </w:pPr>
    </w:lvl>
    <w:lvl w:ilvl="6" w:tentative="0">
      <w:start w:val="1"/>
      <w:numFmt w:val="decimal"/>
      <w:lvlText w:val="%7."/>
      <w:lvlJc w:val="left"/>
      <w:pPr>
        <w:ind w:left="5480" w:hanging="360"/>
      </w:pPr>
    </w:lvl>
    <w:lvl w:ilvl="7" w:tentative="0">
      <w:start w:val="1"/>
      <w:numFmt w:val="lowerLetter"/>
      <w:lvlText w:val="%8."/>
      <w:lvlJc w:val="left"/>
      <w:pPr>
        <w:ind w:left="6200" w:hanging="360"/>
      </w:pPr>
    </w:lvl>
    <w:lvl w:ilvl="8" w:tentative="0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FA53786"/>
    <w:multiLevelType w:val="multilevel"/>
    <w:tmpl w:val="1FA53786"/>
    <w:lvl w:ilvl="0" w:tentative="0">
      <w:start w:val="1"/>
      <w:numFmt w:val="decimal"/>
      <w:lvlText w:val="%1."/>
      <w:lvlJc w:val="left"/>
      <w:pPr>
        <w:ind w:left="1160" w:hanging="360"/>
      </w:pPr>
    </w:lvl>
    <w:lvl w:ilvl="1" w:tentative="0">
      <w:start w:val="1"/>
      <w:numFmt w:val="lowerLetter"/>
      <w:lvlText w:val="%2."/>
      <w:lvlJc w:val="left"/>
      <w:pPr>
        <w:ind w:left="1880" w:hanging="360"/>
      </w:pPr>
    </w:lvl>
    <w:lvl w:ilvl="2" w:tentative="0">
      <w:start w:val="1"/>
      <w:numFmt w:val="lowerRoman"/>
      <w:lvlText w:val="%3."/>
      <w:lvlJc w:val="right"/>
      <w:pPr>
        <w:ind w:left="2600" w:hanging="180"/>
      </w:pPr>
    </w:lvl>
    <w:lvl w:ilvl="3" w:tentative="0">
      <w:start w:val="1"/>
      <w:numFmt w:val="decimal"/>
      <w:lvlText w:val="%4."/>
      <w:lvlJc w:val="left"/>
      <w:pPr>
        <w:ind w:left="3320" w:hanging="360"/>
      </w:pPr>
    </w:lvl>
    <w:lvl w:ilvl="4" w:tentative="0">
      <w:start w:val="1"/>
      <w:numFmt w:val="lowerLetter"/>
      <w:lvlText w:val="%5."/>
      <w:lvlJc w:val="left"/>
      <w:pPr>
        <w:ind w:left="4040" w:hanging="360"/>
      </w:pPr>
    </w:lvl>
    <w:lvl w:ilvl="5" w:tentative="0">
      <w:start w:val="1"/>
      <w:numFmt w:val="lowerRoman"/>
      <w:lvlText w:val="%6."/>
      <w:lvlJc w:val="right"/>
      <w:pPr>
        <w:ind w:left="4760" w:hanging="180"/>
      </w:pPr>
    </w:lvl>
    <w:lvl w:ilvl="6" w:tentative="0">
      <w:start w:val="1"/>
      <w:numFmt w:val="decimal"/>
      <w:lvlText w:val="%7."/>
      <w:lvlJc w:val="left"/>
      <w:pPr>
        <w:ind w:left="5480" w:hanging="360"/>
      </w:pPr>
    </w:lvl>
    <w:lvl w:ilvl="7" w:tentative="0">
      <w:start w:val="1"/>
      <w:numFmt w:val="lowerLetter"/>
      <w:lvlText w:val="%8."/>
      <w:lvlJc w:val="left"/>
      <w:pPr>
        <w:ind w:left="6200" w:hanging="360"/>
      </w:pPr>
    </w:lvl>
    <w:lvl w:ilvl="8" w:tentative="0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2701047E"/>
    <w:multiLevelType w:val="multilevel"/>
    <w:tmpl w:val="2701047E"/>
    <w:lvl w:ilvl="0" w:tentative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multilevel"/>
    <w:tmpl w:val="36161857"/>
    <w:lvl w:ilvl="0" w:tentative="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80" w:hanging="360"/>
      </w:pPr>
    </w:lvl>
    <w:lvl w:ilvl="2" w:tentative="0">
      <w:start w:val="1"/>
      <w:numFmt w:val="lowerRoman"/>
      <w:lvlText w:val="%3."/>
      <w:lvlJc w:val="right"/>
      <w:pPr>
        <w:ind w:left="2600" w:hanging="180"/>
      </w:pPr>
    </w:lvl>
    <w:lvl w:ilvl="3" w:tentative="0">
      <w:start w:val="1"/>
      <w:numFmt w:val="decimal"/>
      <w:lvlText w:val="%4."/>
      <w:lvlJc w:val="left"/>
      <w:pPr>
        <w:ind w:left="3320" w:hanging="360"/>
      </w:pPr>
    </w:lvl>
    <w:lvl w:ilvl="4" w:tentative="0">
      <w:start w:val="1"/>
      <w:numFmt w:val="lowerLetter"/>
      <w:lvlText w:val="%5."/>
      <w:lvlJc w:val="left"/>
      <w:pPr>
        <w:ind w:left="4040" w:hanging="360"/>
      </w:pPr>
    </w:lvl>
    <w:lvl w:ilvl="5" w:tentative="0">
      <w:start w:val="1"/>
      <w:numFmt w:val="lowerRoman"/>
      <w:lvlText w:val="%6."/>
      <w:lvlJc w:val="right"/>
      <w:pPr>
        <w:ind w:left="4760" w:hanging="180"/>
      </w:pPr>
    </w:lvl>
    <w:lvl w:ilvl="6" w:tentative="0">
      <w:start w:val="1"/>
      <w:numFmt w:val="decimal"/>
      <w:lvlText w:val="%7."/>
      <w:lvlJc w:val="left"/>
      <w:pPr>
        <w:ind w:left="5480" w:hanging="360"/>
      </w:pPr>
    </w:lvl>
    <w:lvl w:ilvl="7" w:tentative="0">
      <w:start w:val="1"/>
      <w:numFmt w:val="lowerLetter"/>
      <w:lvlText w:val="%8."/>
      <w:lvlJc w:val="left"/>
      <w:pPr>
        <w:ind w:left="6200" w:hanging="360"/>
      </w:pPr>
    </w:lvl>
    <w:lvl w:ilvl="8" w:tentative="0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477BA"/>
    <w:rsid w:val="000514F7"/>
    <w:rsid w:val="00087903"/>
    <w:rsid w:val="00094B29"/>
    <w:rsid w:val="000B597F"/>
    <w:rsid w:val="000D75C9"/>
    <w:rsid w:val="000F0876"/>
    <w:rsid w:val="000F73D3"/>
    <w:rsid w:val="00144725"/>
    <w:rsid w:val="001477BA"/>
    <w:rsid w:val="00150999"/>
    <w:rsid w:val="001624D0"/>
    <w:rsid w:val="00166134"/>
    <w:rsid w:val="001712C0"/>
    <w:rsid w:val="001A2D16"/>
    <w:rsid w:val="001C4FA6"/>
    <w:rsid w:val="001E4A8D"/>
    <w:rsid w:val="00222E8E"/>
    <w:rsid w:val="002358F3"/>
    <w:rsid w:val="00256115"/>
    <w:rsid w:val="00263F25"/>
    <w:rsid w:val="00291CB7"/>
    <w:rsid w:val="002D1203"/>
    <w:rsid w:val="00301025"/>
    <w:rsid w:val="00323CA3"/>
    <w:rsid w:val="00341DBC"/>
    <w:rsid w:val="00352E4E"/>
    <w:rsid w:val="003645AB"/>
    <w:rsid w:val="003C0E97"/>
    <w:rsid w:val="003C1074"/>
    <w:rsid w:val="003D465B"/>
    <w:rsid w:val="004147D2"/>
    <w:rsid w:val="00432724"/>
    <w:rsid w:val="004351E7"/>
    <w:rsid w:val="00467B3F"/>
    <w:rsid w:val="004704DF"/>
    <w:rsid w:val="00487211"/>
    <w:rsid w:val="004A5898"/>
    <w:rsid w:val="004C5E62"/>
    <w:rsid w:val="004D46B1"/>
    <w:rsid w:val="004E7934"/>
    <w:rsid w:val="00501F10"/>
    <w:rsid w:val="00512D97"/>
    <w:rsid w:val="00531844"/>
    <w:rsid w:val="00545F5F"/>
    <w:rsid w:val="00550A4F"/>
    <w:rsid w:val="0058015D"/>
    <w:rsid w:val="005C09B5"/>
    <w:rsid w:val="005E6BE6"/>
    <w:rsid w:val="00605404"/>
    <w:rsid w:val="00631424"/>
    <w:rsid w:val="00650D95"/>
    <w:rsid w:val="00655C56"/>
    <w:rsid w:val="00672BF5"/>
    <w:rsid w:val="00674923"/>
    <w:rsid w:val="00690817"/>
    <w:rsid w:val="00690EDA"/>
    <w:rsid w:val="006B2072"/>
    <w:rsid w:val="006B2948"/>
    <w:rsid w:val="006C625F"/>
    <w:rsid w:val="006F5485"/>
    <w:rsid w:val="00710C46"/>
    <w:rsid w:val="00712CCA"/>
    <w:rsid w:val="00720C4A"/>
    <w:rsid w:val="00723465"/>
    <w:rsid w:val="007433B1"/>
    <w:rsid w:val="0076022F"/>
    <w:rsid w:val="00767148"/>
    <w:rsid w:val="00783FED"/>
    <w:rsid w:val="007878D5"/>
    <w:rsid w:val="007A58DB"/>
    <w:rsid w:val="007D026D"/>
    <w:rsid w:val="00842DBE"/>
    <w:rsid w:val="00851A7E"/>
    <w:rsid w:val="0089435D"/>
    <w:rsid w:val="00897EF7"/>
    <w:rsid w:val="008B0DB9"/>
    <w:rsid w:val="008B3025"/>
    <w:rsid w:val="008E6288"/>
    <w:rsid w:val="009065B1"/>
    <w:rsid w:val="00942C0C"/>
    <w:rsid w:val="009526FE"/>
    <w:rsid w:val="0096197F"/>
    <w:rsid w:val="00974EED"/>
    <w:rsid w:val="00975FFC"/>
    <w:rsid w:val="009840F2"/>
    <w:rsid w:val="009A6703"/>
    <w:rsid w:val="009B0822"/>
    <w:rsid w:val="009C6736"/>
    <w:rsid w:val="009D0C65"/>
    <w:rsid w:val="00A20590"/>
    <w:rsid w:val="00A23A96"/>
    <w:rsid w:val="00A50880"/>
    <w:rsid w:val="00A54602"/>
    <w:rsid w:val="00A55FE8"/>
    <w:rsid w:val="00A73F2E"/>
    <w:rsid w:val="00A76347"/>
    <w:rsid w:val="00AC466F"/>
    <w:rsid w:val="00AF31C0"/>
    <w:rsid w:val="00AF731E"/>
    <w:rsid w:val="00B0084A"/>
    <w:rsid w:val="00B1426F"/>
    <w:rsid w:val="00B15EE6"/>
    <w:rsid w:val="00B47081"/>
    <w:rsid w:val="00B55007"/>
    <w:rsid w:val="00BC305F"/>
    <w:rsid w:val="00BE6CD2"/>
    <w:rsid w:val="00BF3048"/>
    <w:rsid w:val="00BF6EBE"/>
    <w:rsid w:val="00C14724"/>
    <w:rsid w:val="00C266F2"/>
    <w:rsid w:val="00C27FDE"/>
    <w:rsid w:val="00C94EF3"/>
    <w:rsid w:val="00CB720E"/>
    <w:rsid w:val="00CF1C48"/>
    <w:rsid w:val="00D037A9"/>
    <w:rsid w:val="00D43ABA"/>
    <w:rsid w:val="00D7373D"/>
    <w:rsid w:val="00D77AD3"/>
    <w:rsid w:val="00D83D7C"/>
    <w:rsid w:val="00DD547B"/>
    <w:rsid w:val="00E42090"/>
    <w:rsid w:val="00E571A7"/>
    <w:rsid w:val="00E8169B"/>
    <w:rsid w:val="00E837FE"/>
    <w:rsid w:val="00EB7BB1"/>
    <w:rsid w:val="00ED4863"/>
    <w:rsid w:val="00ED5099"/>
    <w:rsid w:val="00F004B8"/>
    <w:rsid w:val="00F34438"/>
    <w:rsid w:val="00F41C97"/>
    <w:rsid w:val="00F73D49"/>
    <w:rsid w:val="00FD52B3"/>
    <w:rsid w:val="00FF797B"/>
    <w:rsid w:val="206B389D"/>
    <w:rsid w:val="400D6EE8"/>
    <w:rsid w:val="4E6142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2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qFormat/>
    <w:uiPriority w:val="0"/>
    <w:pPr>
      <w:keepNext/>
      <w:spacing w:after="0" w:line="240" w:lineRule="auto"/>
      <w:outlineLvl w:val="1"/>
    </w:pPr>
    <w:rPr>
      <w:rFonts w:ascii="Arial" w:hAnsi="Arial" w:eastAsia="Times New Roman" w:cs="Times New Roman"/>
      <w:b/>
      <w:sz w:val="24"/>
      <w:szCs w:val="20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31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styleId="9">
    <w:name w:val="Body Text 2"/>
    <w:basedOn w:val="1"/>
    <w:link w:val="22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b/>
      <w:sz w:val="24"/>
      <w:szCs w:val="20"/>
    </w:rPr>
  </w:style>
  <w:style w:type="paragraph" w:styleId="10">
    <w:name w:val="header"/>
    <w:basedOn w:val="1"/>
    <w:link w:val="32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Body Text"/>
    <w:basedOn w:val="1"/>
    <w:link w:val="21"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0"/>
    </w:rPr>
  </w:style>
  <w:style w:type="paragraph" w:styleId="12">
    <w:name w:val="Body Text Indent"/>
    <w:basedOn w:val="1"/>
    <w:link w:val="20"/>
    <w:qFormat/>
    <w:uiPriority w:val="0"/>
    <w:pPr>
      <w:spacing w:after="0" w:line="240" w:lineRule="auto"/>
      <w:ind w:firstLine="720"/>
      <w:jc w:val="both"/>
    </w:pPr>
    <w:rPr>
      <w:rFonts w:ascii="Times New Roman" w:hAnsi="Times New Roman" w:eastAsia="Times New Roman" w:cs="Times New Roman"/>
      <w:sz w:val="28"/>
      <w:szCs w:val="20"/>
    </w:rPr>
  </w:style>
  <w:style w:type="paragraph" w:styleId="13">
    <w:name w:val="Title"/>
    <w:basedOn w:val="1"/>
    <w:next w:val="1"/>
    <w:link w:val="30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link w:val="3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6">
    <w:name w:val="Гиперссылка1"/>
    <w:basedOn w:val="6"/>
    <w:uiPriority w:val="0"/>
  </w:style>
  <w:style w:type="paragraph" w:customStyle="1" w:styleId="17">
    <w:name w:val="Нижний колонтитул1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18">
    <w:name w:val="Верхний колонтитул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9">
    <w:name w:val="Заголовок 2 Знак"/>
    <w:basedOn w:val="6"/>
    <w:link w:val="3"/>
    <w:qFormat/>
    <w:uiPriority w:val="0"/>
    <w:rPr>
      <w:rFonts w:ascii="Arial" w:hAnsi="Arial" w:eastAsia="Times New Roman" w:cs="Times New Roman"/>
      <w:b/>
      <w:sz w:val="24"/>
      <w:szCs w:val="20"/>
    </w:rPr>
  </w:style>
  <w:style w:type="character" w:customStyle="1" w:styleId="20">
    <w:name w:val="Основной текст с отступом Знак"/>
    <w:basedOn w:val="6"/>
    <w:link w:val="12"/>
    <w:qFormat/>
    <w:uiPriority w:val="0"/>
    <w:rPr>
      <w:rFonts w:ascii="Times New Roman" w:hAnsi="Times New Roman" w:eastAsia="Times New Roman" w:cs="Times New Roman"/>
      <w:sz w:val="28"/>
      <w:szCs w:val="20"/>
    </w:rPr>
  </w:style>
  <w:style w:type="character" w:customStyle="1" w:styleId="21">
    <w:name w:val="Основной текст Знак"/>
    <w:basedOn w:val="6"/>
    <w:link w:val="11"/>
    <w:qFormat/>
    <w:uiPriority w:val="0"/>
    <w:rPr>
      <w:rFonts w:ascii="Times New Roman" w:hAnsi="Times New Roman" w:eastAsia="Times New Roman" w:cs="Times New Roman"/>
      <w:sz w:val="28"/>
      <w:szCs w:val="20"/>
    </w:rPr>
  </w:style>
  <w:style w:type="character" w:customStyle="1" w:styleId="22">
    <w:name w:val="Основной текст 2 Знак"/>
    <w:basedOn w:val="6"/>
    <w:link w:val="9"/>
    <w:qFormat/>
    <w:uiPriority w:val="0"/>
    <w:rPr>
      <w:rFonts w:ascii="Times New Roman" w:hAnsi="Times New Roman" w:eastAsia="Times New Roman" w:cs="Times New Roman"/>
      <w:b/>
      <w:sz w:val="24"/>
      <w:szCs w:val="20"/>
    </w:rPr>
  </w:style>
  <w:style w:type="paragraph" w:styleId="23">
    <w:name w:val="No Spacing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2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styleId="25">
    <w:name w:val="List Paragraph"/>
    <w:basedOn w:val="1"/>
    <w:qFormat/>
    <w:uiPriority w:val="99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8"/>
      <w:szCs w:val="24"/>
    </w:rPr>
  </w:style>
  <w:style w:type="paragraph" w:customStyle="1" w:styleId="26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7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28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2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30">
    <w:name w:val="Название Знак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1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32">
    <w:name w:val="Верхний колонтитул Знак"/>
    <w:basedOn w:val="6"/>
    <w:link w:val="10"/>
    <w:semiHidden/>
    <w:qFormat/>
    <w:uiPriority w:val="99"/>
  </w:style>
  <w:style w:type="character" w:customStyle="1" w:styleId="33">
    <w:name w:val="Нижний колонтитул Знак"/>
    <w:basedOn w:val="6"/>
    <w:link w:val="1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0C566-159E-4BA5-9476-0B0032237B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2345</Words>
  <Characters>13368</Characters>
  <Lines>111</Lines>
  <Paragraphs>31</Paragraphs>
  <TotalTime>30</TotalTime>
  <ScaleCrop>false</ScaleCrop>
  <LinksUpToDate>false</LinksUpToDate>
  <CharactersWithSpaces>15682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2021-10-01T10:31:00Z</dcterms:created>
  <dc:creator>User</dc:creator>
  <cp:lastModifiedBy>User</cp:lastModifiedBy>
  <cp:lastPrinted>2025-01-20T09:48:00Z</cp:lastPrinted>
  <dcterms:modified xsi:type="dcterms:W3CDTF">2025-01-31T04:54:03Z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3B28446A377643D4B29F76153606083F_12</vt:lpwstr>
  </property>
</Properties>
</file>